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480" w:rsidRPr="009C338D" w:rsidRDefault="00A57480" w:rsidP="00A57480">
      <w:pPr>
        <w:shd w:val="clear" w:color="auto" w:fill="FFFFFF"/>
        <w:autoSpaceDE w:val="0"/>
        <w:autoSpaceDN w:val="0"/>
        <w:adjustRightInd w:val="0"/>
        <w:ind w:left="11340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6 </w:t>
      </w:r>
      <w:r w:rsidRPr="009C338D">
        <w:rPr>
          <w:rFonts w:eastAsia="Calibri"/>
          <w:lang w:eastAsia="en-US"/>
        </w:rPr>
        <w:t>к решению</w:t>
      </w:r>
    </w:p>
    <w:p w:rsidR="00A57480" w:rsidRPr="009C338D" w:rsidRDefault="00A57480" w:rsidP="00A57480">
      <w:pPr>
        <w:shd w:val="clear" w:color="auto" w:fill="FFFFFF"/>
        <w:autoSpaceDE w:val="0"/>
        <w:autoSpaceDN w:val="0"/>
        <w:adjustRightInd w:val="0"/>
        <w:ind w:left="11340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>Думы Кондинского района</w:t>
      </w:r>
    </w:p>
    <w:p w:rsidR="00A57480" w:rsidRPr="009C338D" w:rsidRDefault="00A57480" w:rsidP="00A57480">
      <w:pPr>
        <w:shd w:val="clear" w:color="auto" w:fill="FFFFFF"/>
        <w:autoSpaceDE w:val="0"/>
        <w:autoSpaceDN w:val="0"/>
        <w:adjustRightInd w:val="0"/>
        <w:ind w:left="11340"/>
        <w:rPr>
          <w:rFonts w:eastAsia="Calibri"/>
          <w:lang w:eastAsia="en-US"/>
        </w:rPr>
      </w:pPr>
      <w:r w:rsidRPr="00CF12F9">
        <w:rPr>
          <w:rFonts w:eastAsia="Calibri"/>
          <w:lang w:eastAsia="en-US"/>
        </w:rPr>
        <w:t>от 12.11.2024 № 1194</w:t>
      </w:r>
    </w:p>
    <w:p w:rsidR="00A57480" w:rsidRDefault="00A57480" w:rsidP="00A57480">
      <w:pPr>
        <w:rPr>
          <w:sz w:val="28"/>
          <w:szCs w:val="28"/>
        </w:rPr>
      </w:pPr>
    </w:p>
    <w:p w:rsidR="00A57480" w:rsidRDefault="00A57480" w:rsidP="00A57480">
      <w:pPr>
        <w:jc w:val="center"/>
        <w:rPr>
          <w:b/>
        </w:rPr>
      </w:pPr>
      <w:r w:rsidRPr="003465F3">
        <w:rPr>
          <w:b/>
        </w:rPr>
        <w:t>Распределение межбюджетных трансфертов бюджетам муниципальных образований Кондинского района на 2024 год</w:t>
      </w:r>
    </w:p>
    <w:p w:rsidR="00A57480" w:rsidRPr="0014443A" w:rsidRDefault="00A57480" w:rsidP="00A57480">
      <w:pPr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7"/>
        <w:gridCol w:w="771"/>
        <w:gridCol w:w="945"/>
        <w:gridCol w:w="981"/>
        <w:gridCol w:w="931"/>
        <w:gridCol w:w="932"/>
        <w:gridCol w:w="932"/>
        <w:gridCol w:w="988"/>
        <w:gridCol w:w="932"/>
        <w:gridCol w:w="932"/>
        <w:gridCol w:w="932"/>
        <w:gridCol w:w="932"/>
        <w:gridCol w:w="932"/>
        <w:gridCol w:w="754"/>
        <w:gridCol w:w="1065"/>
      </w:tblGrid>
      <w:tr w:rsidR="00A57480" w:rsidRPr="003465F3" w:rsidTr="009F2CB6">
        <w:trPr>
          <w:trHeight w:val="68"/>
          <w:jc w:val="center"/>
        </w:trPr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480" w:rsidRPr="002E75F9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2E75F9">
              <w:rPr>
                <w:rFonts w:ascii="Arial" w:hAnsi="Arial" w:cs="Arial"/>
                <w:sz w:val="16"/>
                <w:szCs w:val="16"/>
              </w:rPr>
              <w:t>(в рублях)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ЦСР Код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Тип средств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ВР</w:t>
            </w:r>
          </w:p>
        </w:tc>
        <w:tc>
          <w:tcPr>
            <w:tcW w:w="3107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vMerge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A57480" w:rsidRPr="003465F3" w:rsidRDefault="00A57480" w:rsidP="009F2C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62" w:type="pct"/>
            <w:vMerge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0100000000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159 179,70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114 194,13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89 971,14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162 640,14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44 437,29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53 636,64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25 953,22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117 654,57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55 366,86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823 033,69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0100459300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109 205,20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78 342,86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61 724,68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111 579,23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27 598,05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36 797,40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17 805,20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80 716,89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37 984,42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561 753,93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01004D9300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49 974,50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35 851,27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28 246,46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51 060,91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8 148,02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36 937,68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17 382,44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261 279,76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 xml:space="preserve">Муниципальная программа Кондинского района «Развитие молодежной 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политики»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0300000000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229 110,67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260 000,00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2 929 110,67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0300385060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229 110,67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260 000,00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2 929 110,67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791 098,53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2 341 052,54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19 317 836,48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19 317 836,48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0510370050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14 700,00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46 200,00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41 300,00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18 200,00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10 500,00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292 600,00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0510372580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1 534 970,49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2 813 118,50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776 398,53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2 221 215,96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1 670 056,84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826 874,48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624 710,26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2 330 552,54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173 372,61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13 049 036,48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0510470050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5 976 200,00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5 976 200,00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0600170040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3 948 165,20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08007L5762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3 948 165,20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28 635 780,23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623 235,22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8 186 559,69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7 534 478,27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29 085 250,22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126 392 811,47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471 583,50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6 243 852,55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29 085 250,22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116 951 252,61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1210370010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471 583,50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6 243 852,55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29 085 250,22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115 555 164,02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1210470010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 (Кредит  80 000,0 тыс. руб)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1 396 088,59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7 328 423,64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9 441 558,86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 xml:space="preserve">Возмещение недополученных 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 xml:space="preserve">Средства бюджета 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Иные межбюдж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7 328 423,64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7 347 200,00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1220470010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2 094 358,86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20 870,00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44 860,00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209 300,00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1300282300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20 870,00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44 860,00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209 300,00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6 928 769,94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1500370060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6 928 769,94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9 991 127,09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1610000000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9 991 127,09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1610185060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9 991 127,09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9 242 287,60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208 757 267,44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384 572 048,98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208 757 267,44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384 572 048,98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1810282390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7 584 200,00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4 571 700,00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860 900,00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1 100 200,00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12 175 900,00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29 292 900,00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– 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Югры)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1810283000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8 895 900,00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119 668 000,00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41 333 900,00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169 897 800,00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Расходы на ремонт и содержание автомобильных дорог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1810289190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11 795 700,00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10 244 900,00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12 299 262,48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15 151 200,00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595 000,00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5 578 200,00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95 039 742,48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18102S2390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1 500 000,00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3 792 110,00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550 100,00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9 176 000,00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15 018 210,00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18102S3000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58 317 080,92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2 175 536,22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60 492 617,14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1810304290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346 387,60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583 167,72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929 555,32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1810389190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13 901 224,04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13 901 224,04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 xml:space="preserve">Муниципальная программа Кондинского района «Создание условий для эффективного управления 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муниципальными финансами»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2000000000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31 489 115,49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35 627 372,33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27 114 701,07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54 537 768,62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61 921 039,43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48 034 733,15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44 506 135,95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23 496 948,59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27 601 210,97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22 128 575,75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376 457 601,35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2000186010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19 732 500,00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15 148 900,00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290 370 400,00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2000286020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4 723 315,49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8 057 172,33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7 382 201,07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6 454 968,62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7 799 539,43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14 037 933,15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7 985 135,95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6 715 248,59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12 452 310,97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10 479 375,75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86 087 201,35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2400000000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15 197 202,68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16 475 800,00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36 969 002,68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2400295550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ООО "Газпромнефть-Хантос"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16 475 800,00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16 475 800,00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240F255550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10 493 202,68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10 493 202,68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240F282020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4 704 000,00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10 000 000,00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462 065,80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1 341 685,76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462 065,80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6 574 146,00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22 546,00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 xml:space="preserve">Расходы на обеспечение 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функций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4010002040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 xml:space="preserve">Средства бюджета 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Иные межбюдж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11 273,00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22 546,00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1 341 685,76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650 792,80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465F3">
              <w:rPr>
                <w:rFonts w:ascii="Arial" w:hAnsi="Arial" w:cs="Arial"/>
                <w:i/>
                <w:iCs/>
                <w:sz w:val="16"/>
                <w:szCs w:val="16"/>
              </w:rPr>
              <w:t>6 551 600,00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4040051180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350 792,80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350 792,80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4 911 600,00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4040085150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4040085160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540 000,00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740 000,00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 xml:space="preserve">Итого дотации из бюджета района на выравнивание бюджетной обеспеченности </w:t>
            </w: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поселений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19 732 500,00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15 148 900,00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290 370 400,00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860 865,46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815 879,89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440 763,94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864 325,90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746 123,05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755 322,40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376 746,02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468 447,37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406 159,66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5 734 633,69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53 048 456,21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40 029 277,89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19 447 854,67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268 250 178,58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63 229 770,00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40 459 206,22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56 532 012,36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16 292 277,84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76 149 373,73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46 169 512,36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679 607 919,86</w:t>
            </w:r>
          </w:p>
        </w:tc>
      </w:tr>
      <w:tr w:rsidR="00A57480" w:rsidRPr="003465F3" w:rsidTr="009F2CB6">
        <w:trPr>
          <w:trHeight w:val="68"/>
          <w:jc w:val="center"/>
        </w:trPr>
        <w:tc>
          <w:tcPr>
            <w:tcW w:w="618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  <w:r w:rsidRPr="003465F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A57480" w:rsidRPr="003465F3" w:rsidRDefault="00A57480" w:rsidP="009F2CB6">
            <w:pPr>
              <w:rPr>
                <w:rFonts w:ascii="Arial" w:hAnsi="Arial" w:cs="Arial"/>
                <w:sz w:val="20"/>
                <w:szCs w:val="20"/>
              </w:rPr>
            </w:pPr>
            <w:r w:rsidRPr="003465F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80 675 121,67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68 415 357,78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39 621 118,61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316 332 978,58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118 215 595,90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75 202 129,27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93 808 334,76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33 450 723,86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91 766 721,10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58 224 872,02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A57480" w:rsidRPr="003465F3" w:rsidRDefault="00A57480" w:rsidP="009F2CB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5F3">
              <w:rPr>
                <w:rFonts w:ascii="Arial" w:hAnsi="Arial" w:cs="Arial"/>
                <w:sz w:val="16"/>
                <w:szCs w:val="16"/>
              </w:rPr>
              <w:t>975 712 953,55</w:t>
            </w:r>
          </w:p>
        </w:tc>
      </w:tr>
    </w:tbl>
    <w:p w:rsidR="00A57480" w:rsidRDefault="00A57480" w:rsidP="00A57480">
      <w:pPr>
        <w:rPr>
          <w:sz w:val="28"/>
          <w:szCs w:val="28"/>
        </w:rPr>
      </w:pPr>
    </w:p>
    <w:p w:rsidR="00A57480" w:rsidRDefault="00A57480" w:rsidP="00A57480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 w:rsidSect="00A574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F71"/>
    <w:rsid w:val="00793F71"/>
    <w:rsid w:val="00A5748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2250</Words>
  <Characters>12826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2024-11-13T14:05:00Z</dcterms:created>
  <dcterms:modified xsi:type="dcterms:W3CDTF">2024-11-13T14:05:00Z</dcterms:modified>
</cp:coreProperties>
</file>